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36" w:type="dxa"/>
        <w:tblLayout w:type="fixed"/>
        <w:tblLook w:val="0000" w:firstRow="0" w:lastRow="0" w:firstColumn="0" w:lastColumn="0" w:noHBand="0" w:noVBand="0"/>
      </w:tblPr>
      <w:tblGrid>
        <w:gridCol w:w="2376"/>
        <w:gridCol w:w="7760"/>
      </w:tblGrid>
      <w:bookmarkStart w:id="0" w:name="_GoBack" w:displacedByCustomXml="next"/>
      <w:bookmarkEnd w:id="0" w:displacedByCustomXml="next"/>
      <w:bookmarkStart w:id="1"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lang w:val="tr-TR" w:eastAsia="tr-TR"/>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7C4B6B" w:rsidP="00022D99">
                <w:pPr>
                  <w:pStyle w:val="ZFlag"/>
                </w:pPr>
                <w:sdt>
                  <w:sdtPr>
                    <w:id w:val="1844666603"/>
                    <w:dataBinding w:xpath="/Texts/OrgaRoot" w:storeItemID="{4EF90DE6-88B6-4264-9629-4D8DFDFE87D2}"/>
                    <w:text w:multiLine="1"/>
                  </w:sdtPr>
                  <w:sdtEndPr/>
                  <w:sdtContent>
                    <w:r w:rsidR="00022D99">
                      <w:t>EUROPEAN COMMISSION</w:t>
                    </w:r>
                  </w:sdtContent>
                </w:sdt>
              </w:p>
              <w:p w14:paraId="57D32E37" w14:textId="3B2AE2D4" w:rsidR="00022D99" w:rsidRPr="00954E4A" w:rsidRDefault="007C4B6B"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End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7C4B6B" w:rsidP="00022D99">
                <w:pPr>
                  <w:pStyle w:val="ZFlag"/>
                </w:pPr>
                <w:sdt>
                  <w:sdtPr>
                    <w:rPr>
                      <w:b/>
                      <w:bCs/>
                      <w:sz w:val="16"/>
                      <w:szCs w:val="12"/>
                      <w:highlight w:val="lightGray"/>
                    </w:rPr>
                    <w:id w:val="-1469516220"/>
                    <w:dataBinding w:xpath="/Author/Function/@HeaderText" w:storeItemID="{CC57E394-44A6-448D-83A8-9E411B546621}"/>
                    <w:text w:multiLine="1"/>
                  </w:sdtPr>
                  <w:sdtEnd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2E0423D3" w14:textId="3517CFCF" w:rsidR="00322D9F" w:rsidRDefault="00322D9F" w:rsidP="00954E4A">
      <w:pPr>
        <w:spacing w:before="100" w:after="100"/>
        <w:rPr>
          <w:snapToGrid w:val="0"/>
          <w:color w:val="0070C0"/>
          <w:lang w:eastAsia="en-US"/>
        </w:rPr>
      </w:pPr>
      <w:r w:rsidRPr="00F23A83">
        <w:rPr>
          <w:snapToGrid w:val="0"/>
          <w:color w:val="0070C0"/>
          <w:lang w:eastAsia="en-US"/>
        </w:rPr>
        <w:t xml:space="preserve">The footnotes/options </w:t>
      </w:r>
      <w:r>
        <w:rPr>
          <w:snapToGrid w:val="0"/>
          <w:color w:val="0070C0"/>
          <w:lang w:eastAsia="en-US"/>
        </w:rPr>
        <w:t xml:space="preserve">in blue </w:t>
      </w:r>
      <w:r w:rsidRPr="00F23A83">
        <w:rPr>
          <w:snapToGrid w:val="0"/>
          <w:color w:val="0070C0"/>
          <w:lang w:eastAsia="en-US"/>
        </w:rPr>
        <w:t xml:space="preserve">are internal instructions only and must be read and </w:t>
      </w:r>
      <w:r w:rsidRPr="00FD5C90">
        <w:rPr>
          <w:b/>
          <w:snapToGrid w:val="0"/>
          <w:color w:val="0070C0"/>
          <w:lang w:eastAsia="en-US"/>
        </w:rPr>
        <w:t>deleted</w:t>
      </w:r>
      <w:r w:rsidRPr="0016284B">
        <w:rPr>
          <w:color w:val="0070C0"/>
        </w:rPr>
        <w:t xml:space="preserve"> </w:t>
      </w:r>
      <w:r w:rsidRPr="00F23A83">
        <w:rPr>
          <w:snapToGrid w:val="0"/>
          <w:color w:val="0070C0"/>
          <w:lang w:eastAsia="en-US"/>
        </w:rPr>
        <w:t>before contracts are sent out.</w:t>
      </w:r>
    </w:p>
    <w:p w14:paraId="60CEBF34" w14:textId="77777777" w:rsidR="00322D9F" w:rsidRPr="00F23A83" w:rsidRDefault="00322D9F" w:rsidP="00954E4A">
      <w:pPr>
        <w:spacing w:before="100" w:after="100"/>
        <w:rPr>
          <w:snapToGrid w:val="0"/>
          <w:color w:val="0070C0"/>
          <w:lang w:eastAsia="en-US"/>
        </w:rPr>
      </w:pPr>
      <w:r w:rsidRPr="00F23A83">
        <w:rPr>
          <w:color w:val="0070C0"/>
        </w:rPr>
        <w:t>Options [</w:t>
      </w:r>
      <w:r w:rsidRPr="00322D9F">
        <w:rPr>
          <w:color w:val="0070C0"/>
          <w:highlight w:val="lightGray"/>
        </w:rPr>
        <w:t>in grey roman in square brackets</w:t>
      </w:r>
      <w:r w:rsidRPr="00F23A83">
        <w:rPr>
          <w:color w:val="0070C0"/>
        </w:rPr>
        <w:t xml:space="preserve">] </w:t>
      </w:r>
      <w:r>
        <w:rPr>
          <w:color w:val="0070C0"/>
        </w:rPr>
        <w:t xml:space="preserve">and in </w:t>
      </w:r>
      <w:r w:rsidRPr="00A24983">
        <w:rPr>
          <w:color w:val="0070C0"/>
          <w:highlight w:val="yellow"/>
        </w:rPr>
        <w:t>yellow</w:t>
      </w:r>
      <w:r>
        <w:rPr>
          <w:color w:val="0070C0"/>
        </w:rPr>
        <w:t xml:space="preserve"> </w:t>
      </w:r>
      <w:r w:rsidRPr="00F23A83">
        <w:rPr>
          <w:color w:val="0070C0"/>
        </w:rPr>
        <w:t xml:space="preserve">are to be </w:t>
      </w:r>
      <w:r>
        <w:rPr>
          <w:color w:val="0070C0"/>
        </w:rPr>
        <w:t>used</w:t>
      </w:r>
      <w:r w:rsidRPr="00F23A83">
        <w:rPr>
          <w:color w:val="0070C0"/>
        </w:rPr>
        <w:t xml:space="preserve"> or deleted.</w:t>
      </w:r>
    </w:p>
    <w:p w14:paraId="2834E429" w14:textId="77777777" w:rsidR="00322D9F" w:rsidRDefault="00322D9F" w:rsidP="00954E4A">
      <w:pPr>
        <w:spacing w:before="100" w:after="100"/>
        <w:rPr>
          <w:color w:val="0070C0"/>
        </w:rPr>
      </w:pPr>
      <w:r w:rsidRPr="00F23A83">
        <w:rPr>
          <w:color w:val="0070C0"/>
        </w:rPr>
        <w:t>Comments [</w:t>
      </w:r>
      <w:r w:rsidRPr="00322D9F">
        <w:rPr>
          <w:i/>
          <w:color w:val="0070C0"/>
          <w:highlight w:val="lightGray"/>
        </w:rPr>
        <w:t>in grey italics in square brackets</w:t>
      </w:r>
      <w:r w:rsidRPr="00F23A83">
        <w:rPr>
          <w:color w:val="0070C0"/>
        </w:rPr>
        <w:t>] are to be deleted and/or replaced by appropriate data.</w:t>
      </w:r>
    </w:p>
    <w:p w14:paraId="787C778F"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In order to avoid cross-referencing problems between the general conditions and the special conditions, re-numbering of the special conditions </w:t>
      </w:r>
      <w:r w:rsidRPr="00A6608B">
        <w:rPr>
          <w:b/>
          <w:snapToGrid w:val="0"/>
          <w:color w:val="0070C0"/>
          <w:lang w:eastAsia="en-US"/>
        </w:rPr>
        <w:t>should be avoided</w:t>
      </w:r>
      <w:r w:rsidRPr="00F23A83">
        <w:rPr>
          <w:snapToGrid w:val="0"/>
          <w:color w:val="0070C0"/>
          <w:lang w:eastAsia="en-US"/>
        </w:rPr>
        <w:t>; unnecessary articles can be replaced by "not applicable".</w:t>
      </w:r>
    </w:p>
    <w:p w14:paraId="56B9EEBA"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The contract model date in the header </w:t>
      </w:r>
      <w:r w:rsidRPr="00A6608B">
        <w:rPr>
          <w:b/>
          <w:snapToGrid w:val="0"/>
          <w:color w:val="0070C0"/>
          <w:lang w:eastAsia="en-US"/>
        </w:rPr>
        <w:t>should NOT be deleted</w:t>
      </w:r>
      <w:r w:rsidRPr="00F23A83">
        <w:rPr>
          <w:snapToGrid w:val="0"/>
          <w:color w:val="0070C0"/>
          <w:lang w:eastAsia="en-US"/>
        </w:rPr>
        <w:t xml:space="preserve"> across the </w:t>
      </w:r>
      <w:r w:rsidRPr="0016284B">
        <w:rPr>
          <w:color w:val="0070C0"/>
          <w:lang w:val="en-US"/>
        </w:rPr>
        <w:t>document. This ensures legal certainty as to which articles are applicable</w:t>
      </w:r>
      <w:r w:rsidRPr="00F23A83">
        <w:rPr>
          <w:snapToGrid w:val="0"/>
          <w:color w:val="0070C0"/>
          <w:lang w:eastAsia="en-US"/>
        </w:rPr>
        <w:t>.</w:t>
      </w:r>
    </w:p>
    <w:p w14:paraId="767C595E" w14:textId="77777777" w:rsidR="00322D9F" w:rsidRDefault="00322D9F" w:rsidP="00954E4A">
      <w:pPr>
        <w:spacing w:before="100" w:after="100"/>
        <w:rPr>
          <w:color w:val="0070C0"/>
          <w:lang w:val="en-US"/>
        </w:rPr>
      </w:pPr>
      <w:r w:rsidRPr="0016284B">
        <w:rPr>
          <w:color w:val="0070C0"/>
          <w:lang w:val="en-US"/>
        </w:rPr>
        <w:t>The general conditions should be left unchanged. Derogations should be inserted in the special conditions.</w:t>
      </w:r>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5FB004C3" w:rsidR="0094153E" w:rsidRPr="0094153E" w:rsidRDefault="0094153E" w:rsidP="0094153E">
      <w:pPr>
        <w:spacing w:after="120"/>
        <w:jc w:val="center"/>
        <w:rPr>
          <w:b/>
          <w:bCs/>
          <w:i/>
          <w:iCs/>
          <w:szCs w:val="24"/>
        </w:rPr>
      </w:pPr>
      <w:r w:rsidRPr="0094153E">
        <w:rPr>
          <w:b/>
          <w:bCs/>
          <w:i/>
          <w:iCs/>
          <w:szCs w:val="24"/>
        </w:rPr>
        <w:t>Financed by Commission financing decision n° [insert number(s) of the Commission Financing Decision(s) e.g.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proofErr w:type="gramStart"/>
      <w:r w:rsidRPr="0094153E">
        <w:rPr>
          <w:szCs w:val="24"/>
        </w:rPr>
        <w:t>&lt;</w:t>
      </w:r>
      <w:r w:rsidRPr="0094153E">
        <w:rPr>
          <w:szCs w:val="24"/>
          <w:highlight w:val="lightGray"/>
        </w:rPr>
        <w:t>[</w:t>
      </w:r>
      <w:proofErr w:type="gramEnd"/>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77777777"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r w:rsidRPr="0094153E">
        <w:rPr>
          <w:b/>
          <w:bCs/>
          <w:smallCaps/>
          <w:szCs w:val="24"/>
        </w:rPr>
        <w:t>] [</w:t>
      </w:r>
      <w:r w:rsidRPr="0094153E">
        <w:rPr>
          <w:b/>
          <w:bCs/>
          <w:i/>
          <w:iCs/>
          <w:smallCaps/>
          <w:szCs w:val="24"/>
          <w:highlight w:val="yellow"/>
        </w:rPr>
        <w:t>and/or</w:t>
      </w:r>
      <w:r w:rsidRPr="0094153E">
        <w:rPr>
          <w:b/>
          <w:bCs/>
          <w:i/>
          <w:iCs/>
          <w:smallCaps/>
          <w:szCs w:val="24"/>
        </w:rPr>
        <w:t>]</w:t>
      </w:r>
      <w:r w:rsidRPr="0094153E">
        <w:rPr>
          <w:b/>
          <w:bCs/>
          <w:smallCaps/>
          <w:szCs w:val="24"/>
        </w:rPr>
        <w:t xml:space="preserve"> [</w:t>
      </w:r>
      <w:r w:rsidRPr="0094153E">
        <w:rPr>
          <w:b/>
          <w:bCs/>
          <w:smallCaps/>
          <w:szCs w:val="24"/>
          <w:highlight w:val="lightGray"/>
        </w:rPr>
        <w:t>EDF]</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54AF6B3C" w14:textId="77777777" w:rsidR="0094153E" w:rsidRPr="0094153E" w:rsidRDefault="0094153E" w:rsidP="00954E4A">
      <w:pPr>
        <w:spacing w:before="120" w:after="120"/>
        <w:textAlignment w:val="baseline"/>
        <w:rPr>
          <w:szCs w:val="24"/>
        </w:rPr>
      </w:pPr>
      <w:r w:rsidRPr="0094153E">
        <w:rPr>
          <w:i/>
          <w:iCs/>
          <w:szCs w:val="24"/>
          <w:highlight w:val="yellow"/>
        </w:rPr>
        <w:t>[For direct management:</w:t>
      </w:r>
      <w:r w:rsidRPr="0094153E">
        <w:rPr>
          <w:i/>
          <w:iCs/>
          <w:szCs w:val="24"/>
        </w:rPr>
        <w:t xml:space="preserve"> </w:t>
      </w:r>
    </w:p>
    <w:p w14:paraId="0630FA56" w14:textId="77777777" w:rsidR="0094153E" w:rsidRPr="0094153E" w:rsidRDefault="0094153E" w:rsidP="00954E4A">
      <w:pPr>
        <w:spacing w:before="120" w:after="120"/>
        <w:textAlignment w:val="baseline"/>
        <w:rPr>
          <w:rFonts w:ascii="Segoe UI" w:hAnsi="Segoe UI" w:cs="Segoe UI"/>
          <w:szCs w:val="24"/>
        </w:rPr>
      </w:pPr>
      <w:r w:rsidRPr="0094153E">
        <w:rPr>
          <w:color w:val="0070C0"/>
          <w:szCs w:val="24"/>
          <w:u w:val="single"/>
        </w:rPr>
        <w:t>[</w:t>
      </w:r>
      <w:r w:rsidRPr="0094153E">
        <w:rPr>
          <w:i/>
          <w:iCs/>
          <w:color w:val="0070C0"/>
          <w:szCs w:val="24"/>
          <w:u w:val="single"/>
        </w:rPr>
        <w:t>Option 1:  Contract with one contracting authority:</w:t>
      </w:r>
      <w:r w:rsidRPr="0094153E">
        <w:rPr>
          <w:color w:val="0070C0"/>
          <w:szCs w:val="24"/>
        </w:rPr>
        <w:t> </w:t>
      </w:r>
    </w:p>
    <w:p w14:paraId="498A9A5A" w14:textId="366466D2" w:rsidR="0094153E" w:rsidRPr="0094153E" w:rsidRDefault="0094153E" w:rsidP="00954E4A">
      <w:pPr>
        <w:spacing w:before="120" w:after="120"/>
        <w:ind w:left="284" w:hanging="284"/>
        <w:textAlignment w:val="baseline"/>
        <w:rPr>
          <w:szCs w:val="24"/>
        </w:rPr>
      </w:pPr>
      <w:r w:rsidRPr="0094153E">
        <w:rPr>
          <w:szCs w:val="24"/>
        </w:rPr>
        <w:t>1.</w:t>
      </w:r>
      <w:r w:rsidR="00022D99">
        <w:rPr>
          <w:szCs w:val="24"/>
        </w:rPr>
        <w:tab/>
      </w:r>
      <w:r w:rsidRPr="0094153E">
        <w:rPr>
          <w:szCs w:val="24"/>
        </w:rPr>
        <w:t xml:space="preserve">The European Union (‘the Union’), represented by the European Commission, </w:t>
      </w:r>
      <w:r w:rsidRPr="0094153E">
        <w:rPr>
          <w:szCs w:val="24"/>
          <w:shd w:val="clear" w:color="auto" w:fill="C0C0C0"/>
        </w:rPr>
        <w:t>[Directorate-General]</w:t>
      </w:r>
      <w:r w:rsidRPr="0094153E">
        <w:rPr>
          <w:szCs w:val="24"/>
        </w:rPr>
        <w:t xml:space="preserve"> [on behalf of and for the account of </w:t>
      </w:r>
      <w:r w:rsidRPr="0094153E">
        <w:rPr>
          <w:szCs w:val="24"/>
          <w:shd w:val="clear" w:color="auto" w:fill="C0C0C0"/>
        </w:rPr>
        <w:t>[name of the partner country</w:t>
      </w:r>
      <w:r w:rsidRPr="0094153E">
        <w:rPr>
          <w:szCs w:val="24"/>
        </w:rPr>
        <w:t>]] (‘the contracting authority’),]</w:t>
      </w:r>
    </w:p>
    <w:p w14:paraId="56C1817F" w14:textId="77777777" w:rsidR="0094153E" w:rsidRPr="0094153E" w:rsidRDefault="0094153E" w:rsidP="00954E4A">
      <w:pPr>
        <w:spacing w:before="120" w:after="120"/>
        <w:textAlignment w:val="baseline"/>
        <w:rPr>
          <w:rFonts w:ascii="Segoe UI" w:hAnsi="Segoe UI" w:cs="Segoe UI"/>
          <w:szCs w:val="24"/>
        </w:rPr>
      </w:pPr>
      <w:r w:rsidRPr="0094153E">
        <w:rPr>
          <w:color w:val="0070C0"/>
          <w:szCs w:val="24"/>
          <w:u w:val="single"/>
        </w:rPr>
        <w:t>[</w:t>
      </w:r>
      <w:r w:rsidRPr="0094153E">
        <w:rPr>
          <w:i/>
          <w:iCs/>
          <w:color w:val="0070C0"/>
          <w:szCs w:val="24"/>
          <w:u w:val="single"/>
        </w:rPr>
        <w:t>Option 2: Inter-institutional Contract:</w:t>
      </w:r>
      <w:r w:rsidRPr="0094153E">
        <w:rPr>
          <w:color w:val="0070C0"/>
          <w:szCs w:val="24"/>
        </w:rPr>
        <w:t> </w:t>
      </w:r>
    </w:p>
    <w:p w14:paraId="5891D06F" w14:textId="79774651" w:rsidR="0094153E" w:rsidRPr="0094153E" w:rsidRDefault="0094153E" w:rsidP="00954E4A">
      <w:pPr>
        <w:spacing w:before="120" w:after="120"/>
        <w:ind w:left="284" w:hanging="284"/>
        <w:textAlignment w:val="baseline"/>
        <w:rPr>
          <w:rFonts w:ascii="Segoe UI" w:hAnsi="Segoe UI" w:cs="Segoe UI"/>
          <w:szCs w:val="24"/>
        </w:rPr>
      </w:pPr>
      <w:r w:rsidRPr="0094153E">
        <w:rPr>
          <w:szCs w:val="24"/>
        </w:rPr>
        <w:t>1.</w:t>
      </w:r>
      <w:r w:rsidR="00022D99">
        <w:rPr>
          <w:szCs w:val="24"/>
        </w:rPr>
        <w:tab/>
      </w:r>
      <w:r w:rsidRPr="0094153E">
        <w:rPr>
          <w:szCs w:val="24"/>
        </w:rPr>
        <w:t>The European Union (‘the Union’), represented by [the European Commission] ('the Commission'), and the following contracting authorities</w:t>
      </w:r>
    </w:p>
    <w:tbl>
      <w:tblPr>
        <w:tblW w:w="89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6015"/>
        <w:gridCol w:w="2309"/>
      </w:tblGrid>
      <w:tr w:rsidR="0094153E" w:rsidRPr="0094153E" w14:paraId="67D19384"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CF6105B" w14:textId="6FD18915" w:rsidR="0094153E" w:rsidRPr="0094153E" w:rsidRDefault="0094153E" w:rsidP="0094153E">
            <w:pPr>
              <w:spacing w:after="0"/>
              <w:jc w:val="center"/>
              <w:textAlignment w:val="baseline"/>
              <w:rPr>
                <w:szCs w:val="24"/>
              </w:rPr>
            </w:pPr>
            <w:r w:rsidRPr="0094153E">
              <w:rPr>
                <w:b/>
                <w:bCs/>
                <w:szCs w:val="24"/>
              </w:rPr>
              <w:t>No.</w:t>
            </w:r>
          </w:p>
        </w:tc>
        <w:tc>
          <w:tcPr>
            <w:tcW w:w="6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6DE71B0" w14:textId="5484EDFA" w:rsidR="0094153E" w:rsidRPr="0094153E" w:rsidRDefault="0094153E" w:rsidP="0094153E">
            <w:pPr>
              <w:spacing w:after="0"/>
              <w:jc w:val="center"/>
              <w:textAlignment w:val="baseline"/>
              <w:rPr>
                <w:szCs w:val="24"/>
              </w:rPr>
            </w:pPr>
            <w:r w:rsidRPr="0094153E">
              <w:rPr>
                <w:b/>
                <w:bCs/>
                <w:szCs w:val="24"/>
              </w:rPr>
              <w:t>NAME OF THE INSTITUTION, AGENCY OR BODY</w:t>
            </w:r>
          </w:p>
        </w:tc>
        <w:tc>
          <w:tcPr>
            <w:tcW w:w="230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EBC45E1" w14:textId="0AAA79B3" w:rsidR="0094153E" w:rsidRPr="0094153E" w:rsidRDefault="0094153E" w:rsidP="0094153E">
            <w:pPr>
              <w:spacing w:after="0"/>
              <w:jc w:val="center"/>
              <w:textAlignment w:val="baseline"/>
              <w:rPr>
                <w:color w:val="000000"/>
                <w:szCs w:val="24"/>
              </w:rPr>
            </w:pPr>
            <w:r w:rsidRPr="0094153E">
              <w:rPr>
                <w:b/>
                <w:bCs/>
                <w:color w:val="000000"/>
                <w:szCs w:val="24"/>
              </w:rPr>
              <w:t>ABBREVIATION</w:t>
            </w:r>
          </w:p>
        </w:tc>
      </w:tr>
      <w:tr w:rsidR="0094153E" w:rsidRPr="0094153E" w14:paraId="031A7C5D"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5136E" w14:textId="4E915242"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3997530E" w14:textId="490B6E64"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7D5A0FBB" w14:textId="5696CC2B" w:rsidR="0094153E" w:rsidRPr="0094153E" w:rsidRDefault="0094153E" w:rsidP="00954E4A">
            <w:pPr>
              <w:spacing w:after="0"/>
              <w:ind w:left="105"/>
              <w:jc w:val="left"/>
              <w:textAlignment w:val="baseline"/>
              <w:rPr>
                <w:szCs w:val="24"/>
              </w:rPr>
            </w:pPr>
          </w:p>
        </w:tc>
      </w:tr>
      <w:tr w:rsidR="0094153E" w:rsidRPr="0094153E" w14:paraId="749D8ED7"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219FFA" w14:textId="380D7D8D"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67030965" w14:textId="72235F4A"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7A8C54C9" w14:textId="520B99A3" w:rsidR="0094153E" w:rsidRPr="0094153E" w:rsidRDefault="0094153E" w:rsidP="00954E4A">
            <w:pPr>
              <w:spacing w:after="0"/>
              <w:ind w:left="105"/>
              <w:jc w:val="left"/>
              <w:textAlignment w:val="baseline"/>
              <w:rPr>
                <w:szCs w:val="24"/>
              </w:rPr>
            </w:pPr>
          </w:p>
        </w:tc>
      </w:tr>
      <w:tr w:rsidR="0094153E" w:rsidRPr="0094153E" w14:paraId="040064F7"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DB6A1" w14:textId="78966050"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00D42751" w14:textId="2211D084"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65F50652" w14:textId="20792AAD" w:rsidR="0094153E" w:rsidRPr="0094153E" w:rsidRDefault="0094153E" w:rsidP="00954E4A">
            <w:pPr>
              <w:spacing w:after="0"/>
              <w:ind w:left="105"/>
              <w:jc w:val="left"/>
              <w:textAlignment w:val="baseline"/>
              <w:rPr>
                <w:szCs w:val="24"/>
              </w:rPr>
            </w:pPr>
          </w:p>
        </w:tc>
      </w:tr>
    </w:tbl>
    <w:p w14:paraId="1E2E0943" w14:textId="77777777" w:rsidR="0094153E" w:rsidRPr="0094153E" w:rsidRDefault="0094153E" w:rsidP="0094153E">
      <w:pPr>
        <w:spacing w:after="0"/>
        <w:rPr>
          <w:szCs w:val="24"/>
        </w:rPr>
      </w:pPr>
      <w:r w:rsidRPr="0094153E">
        <w:rPr>
          <w:szCs w:val="24"/>
        </w:rPr>
        <w:t>(collectively, ‘the contracting authority’),]</w:t>
      </w:r>
    </w:p>
    <w:p w14:paraId="38A5B955" w14:textId="77777777" w:rsidR="0094153E" w:rsidRPr="0094153E" w:rsidRDefault="0094153E" w:rsidP="00954E4A">
      <w:pPr>
        <w:spacing w:after="200"/>
        <w:rPr>
          <w:szCs w:val="24"/>
        </w:rPr>
      </w:pPr>
      <w:r w:rsidRPr="0094153E">
        <w:rPr>
          <w:szCs w:val="24"/>
          <w:highlight w:val="yellow"/>
        </w:rPr>
        <w:t>[</w:t>
      </w:r>
      <w:r w:rsidRPr="0094153E">
        <w:rPr>
          <w:i/>
          <w:iCs/>
          <w:color w:val="0070C0"/>
          <w:szCs w:val="24"/>
          <w:highlight w:val="yellow"/>
        </w:rPr>
        <w:t xml:space="preserve">For indirect management </w:t>
      </w:r>
      <w:r w:rsidRPr="0094153E">
        <w:rPr>
          <w:i/>
          <w:iCs/>
          <w:szCs w:val="24"/>
          <w:highlight w:val="yellow"/>
        </w:rPr>
        <w:t>when contracting authority is not EU (partner country or regional organization</w:t>
      </w:r>
      <w:r w:rsidRPr="0094153E">
        <w:rPr>
          <w:i/>
          <w:iCs/>
          <w:szCs w:val="24"/>
        </w:rPr>
        <w:t>:</w:t>
      </w:r>
      <w:r w:rsidRPr="0094153E">
        <w:rPr>
          <w:szCs w:val="24"/>
        </w:rPr>
        <w:t xml:space="preserve"> [Name and address of the contracting authority],   (‘the contracting authority’),]</w:t>
      </w:r>
    </w:p>
    <w:p w14:paraId="1737E860" w14:textId="77777777" w:rsidR="0094153E" w:rsidRPr="0094153E" w:rsidRDefault="0094153E" w:rsidP="00954E4A">
      <w:pPr>
        <w:spacing w:after="200"/>
        <w:rPr>
          <w:color w:val="000000"/>
          <w:szCs w:val="24"/>
          <w:shd w:val="clear" w:color="auto" w:fill="FFFFFF"/>
        </w:rPr>
      </w:pPr>
      <w:proofErr w:type="gramStart"/>
      <w:r w:rsidRPr="0094153E">
        <w:rPr>
          <w:color w:val="000000"/>
          <w:szCs w:val="24"/>
          <w:shd w:val="clear" w:color="auto" w:fill="FFFFFF"/>
        </w:rPr>
        <w:t>represented</w:t>
      </w:r>
      <w:proofErr w:type="gramEnd"/>
      <w:r w:rsidRPr="0094153E">
        <w:rPr>
          <w:color w:val="000000"/>
          <w:szCs w:val="24"/>
          <w:shd w:val="clear" w:color="auto" w:fill="FFFFFF"/>
        </w:rPr>
        <w:t xml:space="preserve">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proofErr w:type="gramStart"/>
      <w:r>
        <w:rPr>
          <w:color w:val="000000"/>
          <w:szCs w:val="24"/>
          <w:shd w:val="clear" w:color="auto" w:fill="FFFFFF"/>
        </w:rPr>
        <w:t>of</w:t>
      </w:r>
      <w:proofErr w:type="gramEnd"/>
      <w:r>
        <w:rPr>
          <w:color w:val="000000"/>
          <w:szCs w:val="24"/>
          <w:shd w:val="clear" w:color="auto" w:fill="FFFFFF"/>
        </w:rPr>
        <w:t xml:space="preserve">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w:t>
      </w:r>
      <w:proofErr w:type="gramStart"/>
      <w:r w:rsidRPr="0094153E">
        <w:rPr>
          <w:szCs w:val="24"/>
        </w:rPr>
        <w:t>‘the</w:t>
      </w:r>
      <w:proofErr w:type="gramEnd"/>
      <w:r w:rsidRPr="0094153E">
        <w:rPr>
          <w:szCs w:val="24"/>
        </w:rPr>
        <w:t xml:space="preserv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proofErr w:type="gramStart"/>
      <w:r w:rsidRPr="0094153E">
        <w:rPr>
          <w:szCs w:val="24"/>
        </w:rPr>
        <w:t>appointed</w:t>
      </w:r>
      <w:proofErr w:type="gramEnd"/>
      <w:r w:rsidRPr="0094153E">
        <w:rPr>
          <w:szCs w:val="24"/>
        </w:rPr>
        <w:t xml:space="preserve">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proofErr w:type="gramStart"/>
      <w:r w:rsidRPr="00954E4A">
        <w:rPr>
          <w:b/>
          <w:bCs/>
          <w:i/>
          <w:iCs/>
          <w:color w:val="0070C0"/>
          <w:szCs w:val="24"/>
        </w:rPr>
        <w:t>repeat</w:t>
      </w:r>
      <w:proofErr w:type="gramEnd"/>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w:t>
      </w:r>
      <w:proofErr w:type="gramStart"/>
      <w:r w:rsidRPr="0094153E">
        <w:rPr>
          <w:szCs w:val="24"/>
        </w:rPr>
        <w:t>collectively</w:t>
      </w:r>
      <w:proofErr w:type="gramEnd"/>
      <w:r w:rsidRPr="0094153E">
        <w:rPr>
          <w:szCs w:val="24"/>
        </w:rPr>
        <w:t xml:space="preserve"> "the contractor"),</w:t>
      </w:r>
    </w:p>
    <w:p w14:paraId="5C48753F" w14:textId="77777777" w:rsidR="0094153E" w:rsidRPr="0094153E" w:rsidRDefault="0094153E" w:rsidP="00954E4A">
      <w:pPr>
        <w:textAlignment w:val="baseline"/>
        <w:rPr>
          <w:rFonts w:ascii="Segoe UI" w:hAnsi="Segoe UI" w:cs="Segoe UI"/>
          <w:szCs w:val="24"/>
        </w:rPr>
      </w:pPr>
      <w:proofErr w:type="gramStart"/>
      <w:r w:rsidRPr="0094153E">
        <w:rPr>
          <w:szCs w:val="24"/>
        </w:rPr>
        <w:t>represented</w:t>
      </w:r>
      <w:proofErr w:type="gramEnd"/>
      <w:r w:rsidRPr="0094153E">
        <w:rPr>
          <w:szCs w:val="24"/>
        </w:rPr>
        <w:t xml:space="preserve">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proofErr w:type="gramStart"/>
      <w:r w:rsidRPr="0094153E">
        <w:rPr>
          <w:szCs w:val="24"/>
        </w:rPr>
        <w:t>on</w:t>
      </w:r>
      <w:proofErr w:type="gramEnd"/>
      <w:r w:rsidRPr="0094153E">
        <w:rPr>
          <w:szCs w:val="24"/>
        </w:rPr>
        <w:t xml:space="preserve">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7777777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Pr="00954E4A">
        <w:rPr>
          <w:i/>
          <w:iCs/>
          <w:color w:val="000000"/>
          <w:szCs w:val="24"/>
          <w:highlight w:val="lightGray"/>
          <w:lang w:eastAsia="fr-BE"/>
        </w:rPr>
        <w:t>insert title of the contract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lastRenderedPageBreak/>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p w14:paraId="418CE772" w14:textId="77777777" w:rsidR="0094153E" w:rsidRPr="0094153E" w:rsidRDefault="0094153E" w:rsidP="0094153E">
      <w:pPr>
        <w:spacing w:before="360"/>
        <w:rPr>
          <w:i/>
          <w:iCs/>
          <w:szCs w:val="24"/>
          <w:lang w:eastAsia="en-US"/>
        </w:rPr>
      </w:pPr>
      <w:r w:rsidRPr="0094153E">
        <w:rPr>
          <w:i/>
          <w:iCs/>
          <w:szCs w:val="24"/>
          <w:highlight w:val="yellow"/>
          <w:lang w:eastAsia="en-US"/>
        </w:rPr>
        <w:t>[For indirect management with partner countries only</w:t>
      </w:r>
      <w:r w:rsidRPr="0094153E">
        <w:rPr>
          <w:i/>
          <w:iCs/>
          <w:szCs w:val="24"/>
          <w:lang w:eastAsia="en-US"/>
        </w:rPr>
        <w:t>]</w:t>
      </w:r>
    </w:p>
    <w:tbl>
      <w:tblPr>
        <w:tblW w:w="4999" w:type="pct"/>
        <w:tblLook w:val="0000" w:firstRow="0" w:lastRow="0" w:firstColumn="0" w:lastColumn="0" w:noHBand="0" w:noVBand="0"/>
      </w:tblPr>
      <w:tblGrid>
        <w:gridCol w:w="9008"/>
      </w:tblGrid>
      <w:tr w:rsidR="0094153E" w:rsidRPr="0094153E" w14:paraId="3EC7B3D6" w14:textId="77777777" w:rsidTr="005A46E9">
        <w:trPr>
          <w:cantSplit/>
        </w:trPr>
        <w:tc>
          <w:tcPr>
            <w:tcW w:w="5000" w:type="pct"/>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bookmarkEnd w:id="1"/>
    </w:tbl>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4B3EA" w14:textId="77777777" w:rsidR="007C4B6B" w:rsidRDefault="007C4B6B">
      <w:r>
        <w:separator/>
      </w:r>
    </w:p>
  </w:endnote>
  <w:endnote w:type="continuationSeparator" w:id="0">
    <w:p w14:paraId="22597070" w14:textId="77777777" w:rsidR="007C4B6B" w:rsidRDefault="007C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9F2944">
      <w:rPr>
        <w:rStyle w:val="PageNumber"/>
        <w:rFonts w:ascii="Times New Roman" w:hAnsi="Times New Roman"/>
        <w:noProof/>
        <w:sz w:val="18"/>
        <w:szCs w:val="18"/>
      </w:rPr>
      <w:t>3</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9F2944">
      <w:rPr>
        <w:rStyle w:val="PageNumber"/>
        <w:rFonts w:ascii="Times New Roman" w:hAnsi="Times New Roman"/>
        <w:noProof/>
        <w:sz w:val="18"/>
        <w:szCs w:val="18"/>
      </w:rPr>
      <w:t>3</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9F2944">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9F2944">
      <w:rPr>
        <w:rStyle w:val="PageNumber"/>
        <w:rFonts w:ascii="Times New Roman" w:hAnsi="Times New Roman"/>
        <w:noProof/>
        <w:sz w:val="18"/>
        <w:szCs w:val="18"/>
      </w:rPr>
      <w:t>3</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6BA62" w14:textId="77777777" w:rsidR="007C4B6B" w:rsidRDefault="007C4B6B" w:rsidP="004B7C2F">
      <w:pPr>
        <w:spacing w:before="120" w:after="0"/>
      </w:pPr>
      <w:r>
        <w:separator/>
      </w:r>
    </w:p>
  </w:footnote>
  <w:footnote w:type="continuationSeparator" w:id="0">
    <w:p w14:paraId="10771022" w14:textId="77777777" w:rsidR="007C4B6B" w:rsidRDefault="007C4B6B">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4B6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F2944"/>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Ind w:w="0" w:type="dxa"/>
      <w:tblCellMar>
        <w:top w:w="0" w:type="dxa"/>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C81A8-369A-4E21-A008-9A3DBEAB4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Lenovo</cp:lastModifiedBy>
  <cp:revision>2</cp:revision>
  <cp:lastPrinted>2014-03-20T14:50:00Z</cp:lastPrinted>
  <dcterms:created xsi:type="dcterms:W3CDTF">2025-09-17T07:26:00Z</dcterms:created>
  <dcterms:modified xsi:type="dcterms:W3CDTF">2025-09-17T07:26:00Z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